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</w:pPr>
      <w:r>
        <w:rPr>
          <w:rFonts w:ascii="Times New Roman" w:cs="Arial Unicode MS" w:hAnsi="Arial Unicode MS" w:eastAsia="Arial Unicode MS"/>
          <w:rtl w:val="0"/>
        </w:rPr>
        <w:t xml:space="preserve">Directions:  As you are watching the Breakfast Club, you need to make connections between the various acts of deviance portrayed and the theories of deviance we learned in class.  </w:t>
      </w: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</w:rPr>
        <w:t xml:space="preserve">Task: Speaking as either the janitor, Carl or the vice principal, Mr. Vernon, you will write a letter to the students serving Saturday detention: Andrew, Brian, John, Claire, and Alison explaining who you think they are based on the various theories of deviance.  </w:t>
      </w: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</w:rPr>
        <w:t xml:space="preserve">Your essay needs to include the following:  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</w:rPr>
        <w:tab/>
        <w:t>5 theories - one for each student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</w:rPr>
        <w:tab/>
        <w:t>An explanation for each student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</w:rPr>
        <w:tab/>
        <w:t>How deviance is either justified or not according to your explanation</w:t>
      </w: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</w:rPr>
        <w:t>Grading:  100 points</w:t>
      </w: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</w:rPr>
        <w:t>Grammar and Mechanics 10 points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</w:rPr>
        <w:tab/>
        <w:t>Organization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</w:rPr>
        <w:tab/>
        <w:t>Spelling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</w:rPr>
        <w:tab/>
        <w:t>Punctuation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</w:rPr>
        <w:t>Addresses all aspects of the task 10 points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</w:rPr>
        <w:t>Quality of response  80 points.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</w:rPr>
        <w:tab/>
        <w:t>Clear description of each theory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</w:rPr>
        <w:tab/>
        <w:t>Clear description of each theory as it applies to the chosen student</w:t>
      </w:r>
    </w:p>
    <w:p>
      <w:pPr>
        <w:pStyle w:val="Normal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864" w:bottom="1440" w:left="86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rFonts w:ascii="Times New Roman" w:cs="Arial Unicode MS" w:hAnsi="Arial Unicode MS" w:eastAsia="Arial Unicode MS"/>
        <w:rtl w:val="0"/>
      </w:rPr>
      <w:t>The Breakfast Club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