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F0" w:rsidRP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  <w:r w:rsidRPr="00DD6BF0">
        <w:rPr>
          <w:rFonts w:ascii="Times New Roman" w:hAnsi="Times New Roman" w:cs="Times New Roman"/>
          <w:b/>
          <w:sz w:val="24"/>
          <w:szCs w:val="24"/>
        </w:rPr>
        <w:t>Section 1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Progressivism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Muckraker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 xml:space="preserve">Lincoln </w:t>
      </w:r>
      <w:proofErr w:type="spellStart"/>
      <w:r w:rsidRPr="00704A15">
        <w:rPr>
          <w:rFonts w:ascii="Times New Roman" w:hAnsi="Times New Roman" w:cs="Times New Roman"/>
          <w:sz w:val="24"/>
          <w:szCs w:val="24"/>
        </w:rPr>
        <w:t>Steffins</w:t>
      </w:r>
      <w:proofErr w:type="spellEnd"/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Social Gospel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Settlement Houses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Jane Addams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Direct primary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Initiative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Referendum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Recall</w:t>
      </w:r>
    </w:p>
    <w:p w:rsidR="00DD6BF0" w:rsidRDefault="00DD6BF0">
      <w:pPr>
        <w:rPr>
          <w:rFonts w:ascii="Times New Roman" w:hAnsi="Times New Roman" w:cs="Times New Roman"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sz w:val="24"/>
          <w:szCs w:val="24"/>
        </w:rPr>
      </w:pPr>
    </w:p>
    <w:p w:rsidR="00DD6BF0" w:rsidRP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  <w:r w:rsidRPr="00DD6BF0">
        <w:rPr>
          <w:rFonts w:ascii="Times New Roman" w:hAnsi="Times New Roman" w:cs="Times New Roman"/>
          <w:b/>
          <w:sz w:val="24"/>
          <w:szCs w:val="24"/>
        </w:rPr>
        <w:t>Section 2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Florence Kelley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Temperance movement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Margaret Sanger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Ida B. Wells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Suffrage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Carrie Chapman Catt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NAWSA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Alice Paul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Nineteenth Amendment</w:t>
      </w:r>
    </w:p>
    <w:p w:rsidR="00DD6BF0" w:rsidRDefault="00DD6BF0">
      <w:pPr>
        <w:rPr>
          <w:rFonts w:ascii="Times New Roman" w:hAnsi="Times New Roman" w:cs="Times New Roman"/>
          <w:sz w:val="24"/>
          <w:szCs w:val="24"/>
        </w:rPr>
      </w:pPr>
    </w:p>
    <w:p w:rsidR="00DD6BF0" w:rsidRP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  <w:r w:rsidRPr="00DD6BF0">
        <w:rPr>
          <w:rFonts w:ascii="Times New Roman" w:hAnsi="Times New Roman" w:cs="Times New Roman"/>
          <w:b/>
          <w:sz w:val="24"/>
          <w:szCs w:val="24"/>
        </w:rPr>
        <w:t>Section 3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Americanization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Booker T. Washington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W.E.B. DuBois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Niagara Movement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NAACP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Urban League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Anti-Defamation League</w:t>
      </w:r>
    </w:p>
    <w:p w:rsidR="00DD6BF0" w:rsidRDefault="00DD6BF0">
      <w:pPr>
        <w:rPr>
          <w:rFonts w:ascii="Times New Roman" w:hAnsi="Times New Roman" w:cs="Times New Roman"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P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  <w:r w:rsidRPr="00DD6BF0">
        <w:rPr>
          <w:rFonts w:ascii="Times New Roman" w:hAnsi="Times New Roman" w:cs="Times New Roman"/>
          <w:b/>
          <w:sz w:val="24"/>
          <w:szCs w:val="24"/>
        </w:rPr>
        <w:lastRenderedPageBreak/>
        <w:t>Section 4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Theodore Roosevelt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Square Deal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Hepburn Act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Meat Inspection Act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Pure Food and Drug Act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John Muir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Gifford Pinchot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National Reclamation Act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New Nationalism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Progressive Party</w:t>
      </w: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</w:p>
    <w:p w:rsidR="00DD6BF0" w:rsidRPr="00DD6BF0" w:rsidRDefault="00DD6BF0">
      <w:pPr>
        <w:rPr>
          <w:rFonts w:ascii="Times New Roman" w:hAnsi="Times New Roman" w:cs="Times New Roman"/>
          <w:b/>
          <w:sz w:val="24"/>
          <w:szCs w:val="24"/>
        </w:rPr>
      </w:pPr>
      <w:r w:rsidRPr="00DD6BF0">
        <w:rPr>
          <w:rFonts w:ascii="Times New Roman" w:hAnsi="Times New Roman" w:cs="Times New Roman"/>
          <w:b/>
          <w:sz w:val="24"/>
          <w:szCs w:val="24"/>
        </w:rPr>
        <w:t>Section 5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Woodrow Wilson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New Freedom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Sixteenth Amendment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Federal Reserve Act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Federal Trade Commission</w:t>
      </w:r>
    </w:p>
    <w:p w:rsidR="00704A15" w:rsidRPr="00704A15" w:rsidRDefault="00704A15">
      <w:pPr>
        <w:rPr>
          <w:rFonts w:ascii="Times New Roman" w:hAnsi="Times New Roman" w:cs="Times New Roman"/>
          <w:sz w:val="24"/>
          <w:szCs w:val="24"/>
        </w:rPr>
      </w:pPr>
      <w:r w:rsidRPr="00704A15">
        <w:rPr>
          <w:rFonts w:ascii="Times New Roman" w:hAnsi="Times New Roman" w:cs="Times New Roman"/>
          <w:sz w:val="24"/>
          <w:szCs w:val="24"/>
        </w:rPr>
        <w:t>Clayton Anti-Trust Act</w:t>
      </w:r>
    </w:p>
    <w:sectPr w:rsidR="00704A15" w:rsidRPr="00704A15" w:rsidSect="00DD6BF0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15" w:rsidRDefault="00704A15" w:rsidP="00704A15">
      <w:r>
        <w:separator/>
      </w:r>
    </w:p>
  </w:endnote>
  <w:endnote w:type="continuationSeparator" w:id="0">
    <w:p w:rsidR="00704A15" w:rsidRDefault="00704A15" w:rsidP="0070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15" w:rsidRDefault="00704A15" w:rsidP="00704A15">
      <w:r>
        <w:separator/>
      </w:r>
    </w:p>
  </w:footnote>
  <w:footnote w:type="continuationSeparator" w:id="0">
    <w:p w:rsidR="00704A15" w:rsidRDefault="00704A15" w:rsidP="0070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A15" w:rsidRPr="00704A15" w:rsidRDefault="00704A15" w:rsidP="00704A15">
    <w:pPr>
      <w:jc w:val="center"/>
      <w:rPr>
        <w:rFonts w:ascii="Times New Roman" w:hAnsi="Times New Roman" w:cs="Times New Roman"/>
        <w:sz w:val="24"/>
        <w:szCs w:val="24"/>
      </w:rPr>
    </w:pPr>
    <w:r w:rsidRPr="00704A15">
      <w:rPr>
        <w:rFonts w:ascii="Times New Roman" w:hAnsi="Times New Roman" w:cs="Times New Roman"/>
        <w:sz w:val="24"/>
        <w:szCs w:val="24"/>
      </w:rPr>
      <w:t>Chapter 4 vocabulary</w:t>
    </w:r>
  </w:p>
  <w:p w:rsidR="00704A15" w:rsidRDefault="00704A15">
    <w:pPr>
      <w:pStyle w:val="Header"/>
    </w:pPr>
  </w:p>
  <w:p w:rsidR="00704A15" w:rsidRDefault="00704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15"/>
    <w:rsid w:val="00107974"/>
    <w:rsid w:val="00704A15"/>
    <w:rsid w:val="009B744B"/>
    <w:rsid w:val="00D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15"/>
  </w:style>
  <w:style w:type="paragraph" w:styleId="Footer">
    <w:name w:val="footer"/>
    <w:basedOn w:val="Normal"/>
    <w:link w:val="FooterChar"/>
    <w:uiPriority w:val="99"/>
    <w:unhideWhenUsed/>
    <w:rsid w:val="0070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15"/>
  </w:style>
  <w:style w:type="paragraph" w:styleId="BalloonText">
    <w:name w:val="Balloon Text"/>
    <w:basedOn w:val="Normal"/>
    <w:link w:val="BalloonTextChar"/>
    <w:uiPriority w:val="99"/>
    <w:semiHidden/>
    <w:unhideWhenUsed/>
    <w:rsid w:val="0070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A15"/>
  </w:style>
  <w:style w:type="paragraph" w:styleId="Footer">
    <w:name w:val="footer"/>
    <w:basedOn w:val="Normal"/>
    <w:link w:val="FooterChar"/>
    <w:uiPriority w:val="99"/>
    <w:unhideWhenUsed/>
    <w:rsid w:val="00704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A15"/>
  </w:style>
  <w:style w:type="paragraph" w:styleId="BalloonText">
    <w:name w:val="Balloon Text"/>
    <w:basedOn w:val="Normal"/>
    <w:link w:val="BalloonTextChar"/>
    <w:uiPriority w:val="99"/>
    <w:semiHidden/>
    <w:unhideWhenUsed/>
    <w:rsid w:val="00704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Lorri L.</dc:creator>
  <cp:lastModifiedBy>Weimer, Lorri L.</cp:lastModifiedBy>
  <cp:revision>3</cp:revision>
  <dcterms:created xsi:type="dcterms:W3CDTF">2014-09-17T14:37:00Z</dcterms:created>
  <dcterms:modified xsi:type="dcterms:W3CDTF">2014-09-17T15:18:00Z</dcterms:modified>
</cp:coreProperties>
</file>