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1920</w:t>
      </w:r>
      <w:r>
        <w:rPr>
          <w:rFonts w:hAnsi="Helvetica" w:hint="default"/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Key Terms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Red Scare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Sacco and Vanzetti Case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Teapot Dome Scandal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Hays Code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American Civil Liberties Union</w:t>
      </w:r>
    </w:p>
    <w:p>
      <w:pPr>
        <w:pStyle w:val="Body"/>
        <w:bidi w:val="0"/>
        <w:rPr>
          <w:i w:val="1"/>
          <w:iCs w:val="1"/>
        </w:rPr>
      </w:pPr>
      <w:r>
        <w:rPr>
          <w:rFonts w:ascii="Helvetica" w:cs="Arial Unicode MS" w:hAnsi="Arial Unicode MS" w:eastAsia="Arial Unicode MS"/>
          <w:rtl w:val="0"/>
        </w:rPr>
        <w:t xml:space="preserve">clear and present danger -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n-US"/>
        </w:rPr>
        <w:t>Schneck v. U.S.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Scopes Trial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100 percent American - rise of the KKK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Flapper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1930s Key terms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Banking Holiday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Hundred Days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National Recovery Administration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Public Works Administration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Agricultural Adjustment Act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Dust Bowl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Share Our Wealth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Townsend Plan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Works Progress Administration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Social Security act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Court Packing Plan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Minimum Wage Laws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Scottsboro Boys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Smith Act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House Un American Activities Committee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